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DA" w:rsidRDefault="00A462DA" w:rsidP="006F39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Возмещение убытков владельцам зем</w:t>
      </w:r>
      <w:r w:rsidR="00A349B6">
        <w:rPr>
          <w:rFonts w:ascii="Times New Roman" w:hAnsi="Times New Roman" w:cs="Times New Roman"/>
          <w:b/>
          <w:sz w:val="28"/>
          <w:szCs w:val="28"/>
        </w:rPr>
        <w:t>ельных участков</w:t>
      </w:r>
    </w:p>
    <w:p w:rsidR="00A349B6" w:rsidRDefault="00A349B6" w:rsidP="00A34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06.02.2022 вступили в силу новые правила возмещения убытков при ухудшении качества земель или </w:t>
      </w:r>
      <w:r w:rsidRPr="00A349B6">
        <w:rPr>
          <w:rFonts w:ascii="Times New Roman" w:hAnsi="Times New Roman" w:cs="Times New Roman"/>
          <w:sz w:val="28"/>
          <w:szCs w:val="28"/>
        </w:rPr>
        <w:t xml:space="preserve">ограничении прав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землепользователей, утвержденные </w:t>
      </w:r>
      <w:r w:rsidRPr="00A349B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349B6">
        <w:rPr>
          <w:rFonts w:ascii="Times New Roman" w:hAnsi="Times New Roman" w:cs="Times New Roman"/>
          <w:sz w:val="28"/>
          <w:szCs w:val="28"/>
        </w:rPr>
        <w:t xml:space="preserve"> Правительства РФ от 27.01.2022 N 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9B6" w:rsidRDefault="00A349B6" w:rsidP="00A34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 список видов материального ущерба, возникающих из-за ограничения прав пользования, включены, в числе прочих, возмещение произведенных законным собственником улучшений, уничтоженных или считавшихся недоступными из-за использования земли третьими лицами.</w:t>
      </w:r>
    </w:p>
    <w:p w:rsidR="00A349B6" w:rsidRDefault="00A349B6" w:rsidP="00A34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правило о том. Что если затраты, понесенные владельцем, утверждены соглашением, проводить рыночную оценку не обязательно. Это лишь не касается ситуаций по спорам о стоимости участка, когда материальные потери владельца связаны с уменьшением такой стоимости.</w:t>
      </w:r>
    </w:p>
    <w:p w:rsidR="00A349B6" w:rsidRDefault="00A349B6" w:rsidP="00A349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конкретизирован порядок заключения соглашения о возмещении материальных потерь. В частности, установлено, что такое соглашение стороны вправе заключить как на бумаге, так и в электронном виде. Если стороны выбрали цифровую форму, то им потребуются квалифицированные электронные подписи. В соглашении следует указать информацию о его сторонах, кадастровые номера недвижимости, информацию о правах на нее, причину возникновения убытков, сумму возмещения и реквизиты счета, на который необходимо зачислить оговоренную сумму.</w:t>
      </w:r>
    </w:p>
    <w:p w:rsidR="00465346" w:rsidRDefault="00465346" w:rsidP="0046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346" w:rsidRPr="00A349B6" w:rsidRDefault="00465346" w:rsidP="0046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Курского района                              Дерий Т.В.</w:t>
      </w:r>
    </w:p>
    <w:p w:rsidR="00A462DA" w:rsidRPr="00A462DA" w:rsidRDefault="00A462DA" w:rsidP="00A462D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F1FE1" w:rsidRPr="006F3927" w:rsidRDefault="008F1FE1" w:rsidP="006F3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927" w:rsidRDefault="006F3927" w:rsidP="006F39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3927" w:rsidRDefault="006F3927" w:rsidP="006F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5F" w:rsidRPr="00A637A2" w:rsidRDefault="00CC015F" w:rsidP="00A637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015F" w:rsidRPr="00A6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A2"/>
    <w:rsid w:val="00465346"/>
    <w:rsid w:val="006F3927"/>
    <w:rsid w:val="008F1FE1"/>
    <w:rsid w:val="00A349B6"/>
    <w:rsid w:val="00A462DA"/>
    <w:rsid w:val="00A637A2"/>
    <w:rsid w:val="00BF46BB"/>
    <w:rsid w:val="00CC015F"/>
    <w:rsid w:val="00E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B7A1"/>
  <w15:chartTrackingRefBased/>
  <w15:docId w15:val="{379C7702-171E-4939-886A-B70213D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Дерий Татьяна Васильевна</dc:creator>
  <cp:keywords/>
  <dc:description/>
  <cp:lastModifiedBy>Авдеева Дарья Сергеевна</cp:lastModifiedBy>
  <cp:revision>2</cp:revision>
  <dcterms:created xsi:type="dcterms:W3CDTF">2022-03-23T07:40:00Z</dcterms:created>
  <dcterms:modified xsi:type="dcterms:W3CDTF">2022-03-23T07:40:00Z</dcterms:modified>
</cp:coreProperties>
</file>